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baseline"/>
          <w:rtl w:val="0"/>
        </w:rPr>
        <w:t xml:space="preserve">CONTRATO [ÓRGÃO] Nº XXXX/AAAA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(Modelo de prestação de serviços comuns não contínuos)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480" w:lineRule="auto"/>
        <w:jc w:val="center"/>
        <w:rPr>
          <w:rFonts w:ascii="Times New Roman" w:cs="Times New Roman" w:eastAsia="Times New Roman" w:hAnsi="Times New Roman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vertAlign w:val="baseline"/>
          <w:rtl w:val="0"/>
        </w:rPr>
        <w:t xml:space="preserve">PAE nº aaaa/nnnn</w:t>
      </w:r>
      <w:r w:rsidDel="00000000" w:rsidR="00000000" w:rsidRPr="00000000">
        <w:rPr>
          <w:rtl w:val="0"/>
        </w:rPr>
      </w:r>
    </w:p>
    <w:tbl>
      <w:tblPr>
        <w:tblStyle w:val="Table1"/>
        <w:tblW w:w="1047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24"/>
        <w:gridCol w:w="1079"/>
        <w:gridCol w:w="1276"/>
        <w:gridCol w:w="1276"/>
        <w:gridCol w:w="1276"/>
        <w:gridCol w:w="1548"/>
        <w:tblGridChange w:id="0">
          <w:tblGrid>
            <w:gridCol w:w="4024"/>
            <w:gridCol w:w="1079"/>
            <w:gridCol w:w="1276"/>
            <w:gridCol w:w="1276"/>
            <w:gridCol w:w="1276"/>
            <w:gridCol w:w="1548"/>
          </w:tblGrid>
        </w:tblGridChange>
      </w:tblGrid>
      <w:tr>
        <w:trPr>
          <w:cantSplit w:val="0"/>
          <w:tblHeader w:val="0"/>
        </w:trPr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f4c81" w:val="clear"/>
            <w:vAlign w:val="top"/>
          </w:tcPr>
          <w:p w:rsidR="00000000" w:rsidDel="00000000" w:rsidP="00000000" w:rsidRDefault="00000000" w:rsidRPr="00000000" w14:paraId="00000005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RESUMO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42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aeef3" w:val="clear"/>
            <w:vAlign w:val="center"/>
          </w:tcPr>
          <w:p w:rsidR="00000000" w:rsidDel="00000000" w:rsidP="00000000" w:rsidRDefault="00000000" w:rsidRPr="00000000" w14:paraId="0000000B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457200" cy="457200"/>
                  <wp:effectExtent b="0" l="0" r="0" t="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C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4"/>
                <w:szCs w:val="24"/>
                <w:vertAlign w:val="baseline"/>
                <w:rtl w:val="0"/>
              </w:rPr>
              <w:t xml:space="preserve">Contratante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Estado do Pará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sz w:val="24"/>
                <w:szCs w:val="24"/>
                <w:vertAlign w:val="baseline"/>
                <w:rtl w:val="0"/>
              </w:rPr>
              <w:t xml:space="preserve"> |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Nome do órgão</w:t>
            </w:r>
          </w:p>
          <w:p w:rsidR="00000000" w:rsidDel="00000000" w:rsidP="00000000" w:rsidRDefault="00000000" w:rsidRPr="00000000" w14:paraId="0000000E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CNPJ nº xx.xxx.xxx/xxxx-xx (do órgão).</w:t>
            </w:r>
          </w:p>
          <w:p w:rsidR="00000000" w:rsidDel="00000000" w:rsidP="00000000" w:rsidRDefault="00000000" w:rsidRPr="00000000" w14:paraId="0000000F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vertAlign w:val="baseline"/>
                <w:rtl w:val="0"/>
              </w:rPr>
              <w:t xml:space="preserve">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Nome da entidade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mallCaps w:val="1"/>
                <w:sz w:val="24"/>
                <w:szCs w:val="24"/>
                <w:vertAlign w:val="baseline"/>
                <w:rtl w:val="0"/>
              </w:rPr>
              <w:t xml:space="preserve"> |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Natureza jurídica</w:t>
            </w:r>
          </w:p>
          <w:p w:rsidR="00000000" w:rsidDel="00000000" w:rsidP="00000000" w:rsidRDefault="00000000" w:rsidRPr="00000000" w14:paraId="00000011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CNPJ nº xx.xxx.xxx/xxxx-xx.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4"/>
                <w:szCs w:val="24"/>
                <w:vertAlign w:val="baseline"/>
                <w:rtl w:val="0"/>
              </w:rPr>
              <w:t xml:space="preserve">Contratado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Nome da pessoa física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CPF nº xxx.xxx.xxx-xx.</w:t>
            </w:r>
          </w:p>
          <w:p w:rsidR="00000000" w:rsidDel="00000000" w:rsidP="00000000" w:rsidRDefault="00000000" w:rsidRPr="00000000" w14:paraId="00000015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vertAlign w:val="baseline"/>
                <w:rtl w:val="0"/>
              </w:rPr>
              <w:t xml:space="preserve">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Nome da razão social da pessoa jurídica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CNPJ nº xx.xxx.xxx/xxxx-xx.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daeef3" w:val="clear"/>
            <w:vAlign w:val="center"/>
          </w:tcPr>
          <w:p w:rsidR="00000000" w:rsidDel="00000000" w:rsidP="00000000" w:rsidRDefault="00000000" w:rsidRPr="00000000" w14:paraId="0000001C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457200" cy="45720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D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4"/>
                <w:szCs w:val="24"/>
                <w:vertAlign w:val="baseline"/>
                <w:rtl w:val="0"/>
              </w:rPr>
              <w:t xml:space="preserve">Objeto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daeef3" w:val="clear"/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4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Prestação de [inserir descrição resumida do serviço contratado], constantes nos itens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b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c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 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 do TR.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4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aeef3" w:val="clear"/>
            <w:vAlign w:val="center"/>
          </w:tcPr>
          <w:p w:rsidR="00000000" w:rsidDel="00000000" w:rsidP="00000000" w:rsidRDefault="00000000" w:rsidRPr="00000000" w14:paraId="00000029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457200" cy="4572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A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4"/>
                <w:szCs w:val="24"/>
                <w:vertAlign w:val="baseline"/>
                <w:rtl w:val="0"/>
              </w:rPr>
              <w:t xml:space="preserve">Local de prestação do serviço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65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aeef3" w:val="clear"/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1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O serviço será realizado em [inserir o local em que o bem deve ser entregue].</w:t>
            </w:r>
          </w:p>
        </w:tc>
      </w:tr>
      <w:tr>
        <w:trPr>
          <w:cantSplit w:val="1"/>
          <w:trHeight w:val="42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aeef3" w:val="clear"/>
            <w:vAlign w:val="center"/>
          </w:tcPr>
          <w:p w:rsidR="00000000" w:rsidDel="00000000" w:rsidP="00000000" w:rsidRDefault="00000000" w:rsidRPr="00000000" w14:paraId="00000036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457200" cy="457200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7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4"/>
                <w:szCs w:val="24"/>
                <w:vertAlign w:val="baseline"/>
                <w:rtl w:val="0"/>
              </w:rPr>
              <w:t xml:space="preserve">Valor 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2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aeef3" w:val="clear"/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D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R$ xxx.xxx,xx.</w:t>
            </w:r>
          </w:p>
        </w:tc>
      </w:tr>
      <w:tr>
        <w:trPr>
          <w:cantSplit w:val="1"/>
          <w:trHeight w:val="21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aeef3" w:val="clear"/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3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4"/>
                <w:szCs w:val="24"/>
                <w:vertAlign w:val="baseline"/>
                <w:rtl w:val="0"/>
              </w:rPr>
              <w:t xml:space="preserve">Reajuste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aeef3" w:val="clear"/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A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vertAlign w:val="baseline"/>
                <w:rtl w:val="0"/>
              </w:rPr>
              <w:t xml:space="preserve">Índice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B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☐ IPCA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C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☐ INPC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D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☐ INCC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E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☐ IGPM</w:t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aeef3" w:val="clear"/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0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vertAlign w:val="baseline"/>
                <w:rtl w:val="0"/>
              </w:rPr>
              <w:t xml:space="preserve">Período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1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A cada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12 meses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, a contar 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dd/mm/aaaa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 (data do orçamento estimado).</w:t>
            </w:r>
          </w:p>
        </w:tc>
      </w:tr>
      <w:tr>
        <w:trPr>
          <w:cantSplit w:val="1"/>
          <w:trHeight w:val="37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aeef3" w:val="clear"/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6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4"/>
                <w:szCs w:val="24"/>
                <w:vertAlign w:val="baseline"/>
                <w:rtl w:val="0"/>
              </w:rPr>
              <w:t xml:space="preserve">Pagamento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1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aeef3" w:val="clear"/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D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vertAlign w:val="baseline"/>
                <w:rtl w:val="0"/>
              </w:rPr>
              <w:t xml:space="preserve">Forma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E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Ordem bancária.</w:t>
            </w:r>
          </w:p>
        </w:tc>
      </w:tr>
      <w:tr>
        <w:trPr>
          <w:cantSplit w:val="1"/>
          <w:trHeight w:val="41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aeef3" w:val="clear"/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3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vertAlign w:val="baseline"/>
                <w:rtl w:val="0"/>
              </w:rPr>
              <w:t xml:space="preserve">Prazo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4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dias corridos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, a contar do recebimento da nota fiscal ou fatura atestada pelo fiscal do contrato.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8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aeef3" w:val="clear"/>
            <w:vAlign w:val="center"/>
          </w:tcPr>
          <w:p w:rsidR="00000000" w:rsidDel="00000000" w:rsidP="00000000" w:rsidRDefault="00000000" w:rsidRPr="00000000" w14:paraId="00000068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443865" cy="391160"/>
                  <wp:effectExtent b="0" l="0" r="0" t="0"/>
                  <wp:docPr descr="Forma&#10;&#10;Descrição gerada automaticamente com confiança média" id="7" name="image5.png"/>
                  <a:graphic>
                    <a:graphicData uri="http://schemas.openxmlformats.org/drawingml/2006/picture">
                      <pic:pic>
                        <pic:nvPicPr>
                          <pic:cNvPr descr="Forma&#10;&#10;Descrição gerada automaticamente com confiança média"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" cy="391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9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4"/>
                <w:szCs w:val="24"/>
                <w:vertAlign w:val="baseline"/>
                <w:rtl w:val="0"/>
              </w:rPr>
              <w:t xml:space="preserve">Fiscalização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8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aeef3" w:val="clear"/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0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O fiscal do contrato é o servidor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4"/>
                <w:szCs w:val="24"/>
                <w:vertAlign w:val="baseline"/>
                <w:rtl w:val="0"/>
              </w:rPr>
              <w:t xml:space="preserve">nome do servidor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, CPF nº xxx.xxx.xxx-xx, matrícula nº nnnn, lotado no [inserir setor]. (Esses dados devem ser inseridos por ocasião da assinatura do contrato).</w:t>
            </w:r>
          </w:p>
        </w:tc>
      </w:tr>
      <w:tr>
        <w:trPr>
          <w:cantSplit w:val="1"/>
          <w:trHeight w:val="6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aeef3" w:val="clear"/>
            <w:vAlign w:val="center"/>
          </w:tcPr>
          <w:p w:rsidR="00000000" w:rsidDel="00000000" w:rsidP="00000000" w:rsidRDefault="00000000" w:rsidRPr="00000000" w14:paraId="00000075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457200" cy="457200"/>
                  <wp:effectExtent b="0" l="0" r="0" t="0"/>
                  <wp:docPr id="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6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4"/>
                <w:szCs w:val="24"/>
                <w:vertAlign w:val="baseline"/>
                <w:rtl w:val="0"/>
              </w:rPr>
              <w:t xml:space="preserve">Vigência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aeef3" w:val="clear"/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D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vertAlign w:val="baseline"/>
                <w:rtl w:val="0"/>
              </w:rPr>
              <w:t xml:space="preserve">Prazo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E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X meses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1"/>
          <w:trHeight w:val="5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aeef3" w:val="clear"/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3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vertAlign w:val="baseline"/>
                <w:rtl w:val="0"/>
              </w:rPr>
              <w:t xml:space="preserve">Início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4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dd/mm/aaaa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 (a data deve ser especificada na assinatura do contrato).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56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aeef3" w:val="clear"/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9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vertAlign w:val="baseline"/>
                <w:rtl w:val="0"/>
              </w:rPr>
              <w:t xml:space="preserve">Fim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A">
            <w:pPr>
              <w:keepNext w:val="1"/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dd/mm/aaaa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 (a data deve ser especificada na assinatura do contrato).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48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88"/>
        <w:tblGridChange w:id="0">
          <w:tblGrid>
            <w:gridCol w:w="848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f4c81" w:val="clear"/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283.46456692913375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CLÁUSULAS CONTRATUAIS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" w:hRule="atLeast"/>
          <w:tblHeader w:val="0"/>
        </w:trPr>
        <w:tc>
          <w:tcPr>
            <w:tcBorders>
              <w:top w:color="000000" w:space="0" w:sz="0" w:val="nil"/>
              <w:left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0" w:line="276" w:lineRule="auto"/>
              <w:ind w:left="-113" w:right="0" w:firstLine="11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Cláusula 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>
            <w:tcBorders>
              <w:left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Partes</w:t>
            </w:r>
          </w:p>
        </w:tc>
      </w:tr>
    </w:tbl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contrato tem como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tbl>
      <w:tblPr>
        <w:tblStyle w:val="Table3"/>
        <w:tblW w:w="8488.0" w:type="dxa"/>
        <w:jc w:val="center"/>
        <w:tblLayout w:type="fixed"/>
        <w:tblLook w:val="0000"/>
      </w:tblPr>
      <w:tblGrid>
        <w:gridCol w:w="1838"/>
        <w:gridCol w:w="6650"/>
        <w:tblGridChange w:id="0">
          <w:tblGrid>
            <w:gridCol w:w="1838"/>
            <w:gridCol w:w="6650"/>
          </w:tblGrid>
        </w:tblGridChange>
      </w:tblGrid>
      <w:tr>
        <w:trPr>
          <w:cantSplit w:val="0"/>
          <w:trHeight w:val="1634" w:hRule="atLeast"/>
          <w:tblHeader w:val="0"/>
        </w:trPr>
        <w:tc>
          <w:tcPr>
            <w:shd w:fill="daeef3" w:val="clear"/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Contratante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aeef3" w:val="clear"/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Estado do pará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por intermédio de [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 do órgão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], CNPJ nº xx.xxx.xxx/xxxx-xx (do órgão), com sede na [inserir endereço], neste ato representado pelo [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 do titular do órgão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e cargo].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 da entidade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[natureza jurídica], CNPJ nº xx.xxx.xxx/xxxx-xx, com sede na [inserir endereço], neste ato representado pelo [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 do titular da entidade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e cargo].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Contratado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 da pessoa física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RG nº xxxxx PC/UF e CPF nº xxx.xxx.xxx-xx, com domicílio na [inserir endereço].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 da razão social da pessoa jurídica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CNPJ nº xx.xxx.xxx/xxxx-xx, com sede na [inserir endereço], neste ato representado por [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 do representante da pj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], RG nº xxxxx, CPF nº xxx.xxx.xxx-xx, com domicílio na [inserir endereço].</w:t>
            </w:r>
          </w:p>
        </w:tc>
      </w:tr>
      <w:tr>
        <w:trPr>
          <w:cantSplit w:val="0"/>
          <w:trHeight w:val="64" w:hRule="atLeast"/>
          <w:tblHeader w:val="0"/>
        </w:trPr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Cláusula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>
            <w:gridSpan w:val="2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Fundamento legal</w:t>
            </w:r>
          </w:p>
        </w:tc>
      </w:tr>
    </w:tbl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presente contrato é oriundo do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Pregão Eletrônico nº nnnn/aaaa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contratação direta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dispensa de licitação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constante no PAE nº aaaa/nnnn e é regido pela Lei Federal nº 14.133/21 (se for dispensa de licitação, deve-se indicar o art. 75 e o inciso que fundamenta a contratação).</w:t>
      </w:r>
    </w:p>
    <w:tbl>
      <w:tblPr>
        <w:tblStyle w:val="Table4"/>
        <w:tblW w:w="8488.0" w:type="dxa"/>
        <w:jc w:val="left"/>
        <w:tblInd w:w="-108.0" w:type="dxa"/>
        <w:tblLayout w:type="fixed"/>
        <w:tblLook w:val="0000"/>
      </w:tblPr>
      <w:tblGrid>
        <w:gridCol w:w="8488"/>
        <w:tblGridChange w:id="0">
          <w:tblGrid>
            <w:gridCol w:w="8488"/>
          </w:tblGrid>
        </w:tblGridChange>
      </w:tblGrid>
      <w:tr>
        <w:trPr>
          <w:cantSplit w:val="0"/>
          <w:trHeight w:val="64" w:hRule="atLeast"/>
          <w:tblHeader w:val="0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2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Cláusula 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A3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Objeto</w:t>
            </w:r>
          </w:p>
        </w:tc>
      </w:tr>
    </w:tbl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objeto da contratação é 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prestação de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inserir descrição resumida do serviço não contínuo 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], conforme descrito no Termo de Referência, o qual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adere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este documento para todos os fins.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Este instrumento se vincula ao edital licitatório citado na Cláusula 2, à proposta do licitante vencedor (em caso de contratação direta, substituir o trecho destacado por “ao ato que tiver autorizado a contratação direta e à respectiva proposta”), e aos anexos desses documentos.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Os serviços contratados são os seguintes itens descritos no Termo de Referência:</w:t>
      </w:r>
    </w:p>
    <w:tbl>
      <w:tblPr>
        <w:tblStyle w:val="Table5"/>
        <w:tblW w:w="8505.0" w:type="dxa"/>
        <w:jc w:val="center"/>
        <w:tblLayout w:type="fixed"/>
        <w:tblLook w:val="0000"/>
      </w:tblPr>
      <w:tblGrid>
        <w:gridCol w:w="698"/>
        <w:gridCol w:w="2279"/>
        <w:gridCol w:w="3119"/>
        <w:gridCol w:w="141"/>
        <w:gridCol w:w="2268"/>
        <w:tblGridChange w:id="0">
          <w:tblGrid>
            <w:gridCol w:w="698"/>
            <w:gridCol w:w="2279"/>
            <w:gridCol w:w="3119"/>
            <w:gridCol w:w="141"/>
            <w:gridCol w:w="2268"/>
          </w:tblGrid>
        </w:tblGridChange>
      </w:tblGrid>
      <w:tr>
        <w:trPr>
          <w:cantSplit w:val="0"/>
          <w:tblHeader w:val="0"/>
        </w:trPr>
        <w:tc>
          <w:tcPr>
            <w:shd w:fill="0f4c81" w:val="clear"/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f4c81" w:val="clear"/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Preço unit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0f4c81" w:val="clear"/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Qtd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f4c81" w:val="clear"/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R$ 0,00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R$ 0,00</w:t>
            </w:r>
          </w:p>
        </w:tc>
      </w:tr>
      <w:tr>
        <w:trPr>
          <w:cantSplit w:val="0"/>
          <w:tblHeader w:val="0"/>
        </w:trPr>
        <w:tc>
          <w:tcPr>
            <w:shd w:fill="daeef3" w:val="clear"/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aeef3" w:val="clear"/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R$ 0,00</w:t>
            </w:r>
          </w:p>
        </w:tc>
        <w:tc>
          <w:tcPr>
            <w:shd w:fill="daeef3" w:val="clear"/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gridSpan w:val="2"/>
            <w:shd w:fill="daeef3" w:val="clear"/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R$ 0,00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R$ 0,00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R$ 0,00</w:t>
            </w:r>
          </w:p>
        </w:tc>
      </w:tr>
      <w:tr>
        <w:trPr>
          <w:cantSplit w:val="0"/>
          <w:tblHeader w:val="0"/>
        </w:trPr>
        <w:tc>
          <w:tcPr>
            <w:shd w:fill="daeef3" w:val="clear"/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aeef3" w:val="clear"/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R$ 0,00</w:t>
            </w:r>
          </w:p>
        </w:tc>
        <w:tc>
          <w:tcPr>
            <w:shd w:fill="daeef3" w:val="clear"/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gridSpan w:val="2"/>
            <w:shd w:fill="daeef3" w:val="clear"/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R$ 0,00</w:t>
            </w:r>
          </w:p>
        </w:tc>
      </w:tr>
      <w:tr>
        <w:trPr>
          <w:cantSplit w:val="0"/>
          <w:trHeight w:val="64" w:hRule="atLeast"/>
          <w:tblHeader w:val="0"/>
        </w:trPr>
        <w:tc>
          <w:tcPr>
            <w:gridSpan w:val="3"/>
            <w:shd w:fill="0f4c81" w:val="clear"/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ccc0d9" w:val="clear"/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R$ 0,00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" w:hRule="atLeast"/>
          <w:tblHeader w:val="0"/>
        </w:trPr>
        <w:tc>
          <w:tcPr>
            <w:gridSpan w:val="5"/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Cláusula 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>
            <w:gridSpan w:val="5"/>
            <w:tcBorders>
              <w:top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Local e hora da prestação do serviço</w:t>
            </w:r>
          </w:p>
        </w:tc>
      </w:tr>
    </w:tbl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local e a hora da prestação dos serviços contratados são aqueles previstos no Termo de Referência.</w:t>
      </w:r>
    </w:p>
    <w:tbl>
      <w:tblPr>
        <w:tblStyle w:val="Table6"/>
        <w:tblW w:w="8488.0" w:type="dxa"/>
        <w:jc w:val="left"/>
        <w:tblInd w:w="-108.0" w:type="dxa"/>
        <w:tblLayout w:type="fixed"/>
        <w:tblLook w:val="0000"/>
      </w:tblPr>
      <w:tblGrid>
        <w:gridCol w:w="8488"/>
        <w:tblGridChange w:id="0">
          <w:tblGrid>
            <w:gridCol w:w="8488"/>
          </w:tblGrid>
        </w:tblGridChange>
      </w:tblGrid>
      <w:tr>
        <w:trPr>
          <w:cantSplit w:val="0"/>
          <w:trHeight w:val="64" w:hRule="atLeast"/>
          <w:tblHeader w:val="0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D0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Cláusula 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" w:hRule="atLeast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D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Preço</w:t>
            </w:r>
          </w:p>
        </w:tc>
      </w:tr>
    </w:tbl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valor global do contrato é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R$ xxx.xxx,xx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 todas as despesas ordinárias diretas e indiretas decorrentes de sua execução estão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inclusas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neste preço, como tributos, encargos sociais, trabalhistas, previdenciários, comerciais, taxa de administração, frete, seguro e outros necessários ao cumprimento integral do contrato.</w:t>
      </w:r>
    </w:p>
    <w:tbl>
      <w:tblPr>
        <w:tblStyle w:val="Table7"/>
        <w:tblW w:w="8488.0" w:type="dxa"/>
        <w:jc w:val="left"/>
        <w:tblInd w:w="-108.0" w:type="dxa"/>
        <w:tblLayout w:type="fixed"/>
        <w:tblLook w:val="0000"/>
      </w:tblPr>
      <w:tblGrid>
        <w:gridCol w:w="8488"/>
        <w:tblGridChange w:id="0">
          <w:tblGrid>
            <w:gridCol w:w="8488"/>
          </w:tblGrid>
        </w:tblGridChange>
      </w:tblGrid>
      <w:tr>
        <w:trPr>
          <w:cantSplit w:val="0"/>
          <w:trHeight w:val="226" w:hRule="atLeast"/>
          <w:tblHeader w:val="0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D3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Cláusula 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D4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Dotação orçamentária</w:t>
            </w:r>
          </w:p>
        </w:tc>
      </w:tr>
    </w:tbl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despesas decorrentes desta contratação estão programadas em dotação orçamentária própria do orçamento do Estado do Pará, para o exercício de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[inserir ano da contratação]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na classificação abaixo:</w:t>
      </w:r>
    </w:p>
    <w:tbl>
      <w:tblPr>
        <w:tblStyle w:val="Table8"/>
        <w:tblW w:w="8505.0" w:type="dxa"/>
        <w:jc w:val="center"/>
        <w:tblLayout w:type="fixed"/>
        <w:tblLook w:val="0000"/>
      </w:tblPr>
      <w:tblGrid>
        <w:gridCol w:w="1985"/>
        <w:gridCol w:w="2835"/>
        <w:gridCol w:w="3685"/>
        <w:tblGridChange w:id="0">
          <w:tblGrid>
            <w:gridCol w:w="1985"/>
            <w:gridCol w:w="2835"/>
            <w:gridCol w:w="3685"/>
          </w:tblGrid>
        </w:tblGridChange>
      </w:tblGrid>
      <w:tr>
        <w:trPr>
          <w:cantSplit w:val="0"/>
          <w:tblHeader w:val="0"/>
        </w:trPr>
        <w:tc>
          <w:tcPr>
            <w:shd w:fill="daeef3" w:val="clear"/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Gestão/Unidade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aeef3" w:val="clear"/>
            <w:vAlign w:val="cente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xxxxxxxxx.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xxxxxxxxx.</w:t>
            </w:r>
          </w:p>
        </w:tc>
      </w:tr>
      <w:tr>
        <w:trPr>
          <w:cantSplit w:val="0"/>
          <w:tblHeader w:val="0"/>
        </w:trPr>
        <w:tc>
          <w:tcPr>
            <w:shd w:fill="daeef3" w:val="clear"/>
            <w:vAlign w:val="cente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Programa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Trabalho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aeef3" w:val="clear"/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xxxxxxxxx.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Elemento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Despesa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xxxxxxxxx.</w:t>
            </w:r>
          </w:p>
        </w:tc>
      </w:tr>
      <w:tr>
        <w:trPr>
          <w:cantSplit w:val="0"/>
          <w:tblHeader w:val="0"/>
        </w:trPr>
        <w:tc>
          <w:tcPr>
            <w:shd w:fill="daeef3" w:val="clear"/>
            <w:vAlign w:val="cente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Plano Interno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aeef3" w:val="clear"/>
            <w:vAlign w:val="cente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xxxxxxxxx.</w:t>
            </w:r>
          </w:p>
        </w:tc>
      </w:tr>
      <w:tr>
        <w:trPr>
          <w:cantSplit w:val="0"/>
          <w:trHeight w:val="64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Cláusula 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Reajuste</w:t>
            </w:r>
          </w:p>
        </w:tc>
      </w:tr>
    </w:tbl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contrato será reajustado pelo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[indicar o índice]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É devido reajuste contratual apenas a cada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 meses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 contar de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dd/mm/aaaa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(inserir data do orçamento estimado).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reajuste se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restringirá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ao valor 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saldo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contratual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existente na data em que aquele for devido.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reajuste será realizado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ofício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pelo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mediante a aplicação do índice de correção monetária mencionado na Cláusula 7.1 na base de cálculo do item 7.3.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reajuste será automático e independerá de requerimento 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reajuste será realizado por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simples apostila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 caso de atraso ou não divulgação do índice do item 7.1,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utilizará a sua última variação conhecida, liquidando a diferença correspondente tão logo seja divulgado o índice definitivo.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Caso o índice do item 7.1 venha a ser extinto ou não possa mais ser utilizado, as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elegerão novo índice, fixando-o por meio de termo aditivo.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Não será devido reajuste quando o atraso na entrega do bem for atribuível ao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tbl>
      <w:tblPr>
        <w:tblStyle w:val="Table9"/>
        <w:tblW w:w="8488.0" w:type="dxa"/>
        <w:jc w:val="left"/>
        <w:tblInd w:w="-108.0" w:type="dxa"/>
        <w:tblLayout w:type="fixed"/>
        <w:tblLook w:val="0000"/>
      </w:tblPr>
      <w:tblGrid>
        <w:gridCol w:w="8488"/>
        <w:tblGridChange w:id="0">
          <w:tblGrid>
            <w:gridCol w:w="8488"/>
          </w:tblGrid>
        </w:tblGridChange>
      </w:tblGrid>
      <w:tr>
        <w:trPr>
          <w:cantSplit w:val="0"/>
          <w:trHeight w:val="226" w:hRule="atLeast"/>
          <w:tblHeader w:val="0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F6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Cláusula 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F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Pagamento</w:t>
            </w:r>
          </w:p>
        </w:tc>
      </w:tr>
    </w:tbl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pagamento será realizado em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dias corridos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(inserir o número de dias conforme o Termo de Referência), a contar do recebimento da nota fiscal ou fatura atestada pelo fiscal do contrato.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pagamento será efetuado por ordem bancária para conta de titularidade da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cujos dados são:</w:t>
      </w:r>
    </w:p>
    <w:tbl>
      <w:tblPr>
        <w:tblStyle w:val="Table10"/>
        <w:tblW w:w="3969.0" w:type="dxa"/>
        <w:jc w:val="center"/>
        <w:tblLayout w:type="fixed"/>
        <w:tblLook w:val="0000"/>
      </w:tblPr>
      <w:tblGrid>
        <w:gridCol w:w="1129"/>
        <w:gridCol w:w="2840"/>
        <w:tblGridChange w:id="0">
          <w:tblGrid>
            <w:gridCol w:w="1129"/>
            <w:gridCol w:w="2840"/>
          </w:tblGrid>
        </w:tblGridChange>
      </w:tblGrid>
      <w:tr>
        <w:trPr>
          <w:cantSplit w:val="0"/>
          <w:tblHeader w:val="0"/>
        </w:trPr>
        <w:tc>
          <w:tcPr>
            <w:shd w:fill="daeef3" w:val="clear"/>
            <w:vAlign w:val="cente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Banco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aeef3" w:val="clear"/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Banpará.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Agência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xxxx-x.</w:t>
            </w:r>
          </w:p>
        </w:tc>
      </w:tr>
      <w:tr>
        <w:trPr>
          <w:cantSplit w:val="0"/>
          <w:tblHeader w:val="0"/>
        </w:trPr>
        <w:tc>
          <w:tcPr>
            <w:shd w:fill="daeef3" w:val="clear"/>
            <w:vAlign w:val="cente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aeef3" w:val="clear"/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xxxxxx-x.</w:t>
            </w:r>
          </w:p>
        </w:tc>
      </w:tr>
    </w:tbl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Havendo erro na apresentação da nota fiscal, fatura ou dos documentos pertinentes à contratação, ou, ainda, circunstância que impeça a liquidação da despesa, como, por exemplo, obrigação financeira pendente, decorrente de penalidade imposta ou inadimplência, o pagamento ficará sobrestado até que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adote as medidas para saneamento das pendências.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Na hipótese do item 8.3, o prazo para pagamento começará a correr depois da comprovação da regularização da pendência, sem ônus 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data do efetivo pagamento será considerada aquela que constar da ordem bancária emitida para quitação da nota fiscal ou fatura.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regularidade fiscal 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deve ser verificada pelo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por ocasião do pagamento por meio de consulta ao Sistema de Cadastramento Unificado de Fornecedores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sicaf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ou, na impossibilidade de acesso a ele, devem ser consultados sítios eletrônicos oficiais ou, ainda, ser solicitada a documentação física listada no art. 68 da Lei Federal nº 14.133/21.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constatação de irregularidade fiscal 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não impede o pagamento do que foi executado, mas constitui falta contratual, a ser sancionada em procedimento de inexecução contratual.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Antes da instauração do procedimento de inexecução contratual a que faz menção o item 8.7,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deve ser notificado para regularizar a pendência no prazo de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 dias úteis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Não sendo regularizada, deve-se instaurar o procedimento de inexecução contratual, ofertando contraditório e ampla defesa ao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instauração do procedimento de inexecução contratual não impede o pagamento do serviço que já foi prestado.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8.10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Diante da gravidade do caso concreto e para proteger o Erário e o interesse público, a autoridade competente pode decidir pela suspensão do contrato, ocasião em que somente será pago o serviço que já foi prestado.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8.11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Caso ao final do procedimento a que faz menção a parte final do item 8.8 a autoridade decida pela rescisão contratual, o pagamento será sustado automaticamente.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8.12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inadimplência 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junto ao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sicaf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é causa de rescisão contratual, exceto se a autoridade máxima 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justificar a necessidade de manutenção do contrato por motivo de economicidade, segurança estadual ou outro de interesse público de alta relevância.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8.13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efetuará a retenção tributária prevista na legislação aplicável por ocasião do pagamento.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8.14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optante do Simples Nacional não sofrerá retenção tributária em relação aos impostos e contribuições abrangidos por aquele regime, mas o pagamento ficará condicionado à comprovação, por documento oficial, de que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é beneficiário do tratamento tributário previsto na Lei Complementar Federal nº 123/06.</w:t>
      </w:r>
    </w:p>
    <w:tbl>
      <w:tblPr>
        <w:tblStyle w:val="Table11"/>
        <w:tblW w:w="8488.0" w:type="dxa"/>
        <w:jc w:val="left"/>
        <w:tblInd w:w="-108.0" w:type="dxa"/>
        <w:tblLayout w:type="fixed"/>
        <w:tblLook w:val="0000"/>
      </w:tblPr>
      <w:tblGrid>
        <w:gridCol w:w="8488"/>
        <w:tblGridChange w:id="0">
          <w:tblGrid>
            <w:gridCol w:w="8488"/>
          </w:tblGrid>
        </w:tblGridChange>
      </w:tblGrid>
      <w:tr>
        <w:trPr>
          <w:cantSplit w:val="0"/>
          <w:trHeight w:val="226" w:hRule="atLeast"/>
          <w:tblHeader w:val="0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0C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Cláusula 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10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Garantia de cumprimento contratual</w:t>
            </w:r>
          </w:p>
        </w:tc>
      </w:tr>
    </w:tbl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9.1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Não há exigência de prestação de garantia de cumprimento deste contrato.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9.1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garantirá o cumprimento do contrato mediante a prestação de uma das modalidades de garantia previstas no art. 96, § 1º, da Lei Federal nº 14.133/21, a sua escolha.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garantia corresponderá 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x%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(de acordo com o Termo de Referência) do valor atualizado do contrato.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garantia em dinheiro deverá ser efetuada em conta bancária de titularidade 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cujos dados são:</w:t>
      </w:r>
    </w:p>
    <w:tbl>
      <w:tblPr>
        <w:tblStyle w:val="Table12"/>
        <w:tblW w:w="3969.0" w:type="dxa"/>
        <w:jc w:val="center"/>
        <w:tblLayout w:type="fixed"/>
        <w:tblLook w:val="0000"/>
      </w:tblPr>
      <w:tblGrid>
        <w:gridCol w:w="1129"/>
        <w:gridCol w:w="2840"/>
        <w:tblGridChange w:id="0">
          <w:tblGrid>
            <w:gridCol w:w="1129"/>
            <w:gridCol w:w="2840"/>
          </w:tblGrid>
        </w:tblGridChange>
      </w:tblGrid>
      <w:tr>
        <w:trPr>
          <w:cantSplit w:val="0"/>
          <w:tblHeader w:val="0"/>
        </w:trPr>
        <w:tc>
          <w:tcPr>
            <w:shd w:fill="daeef3" w:val="clear"/>
            <w:vAlign w:val="cente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Banco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aeef3" w:val="clear"/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Banpará.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Agência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xxxx-x.</w:t>
            </w:r>
          </w:p>
        </w:tc>
      </w:tr>
      <w:tr>
        <w:trPr>
          <w:cantSplit w:val="0"/>
          <w:tblHeader w:val="0"/>
        </w:trPr>
        <w:tc>
          <w:tcPr>
            <w:shd w:fill="daeef3" w:val="clear"/>
            <w:vAlign w:val="cente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aeef3" w:val="clear"/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xxxxxx-x.</w:t>
            </w:r>
          </w:p>
        </w:tc>
      </w:tr>
    </w:tbl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Na hipótese de suspensão do contrato por ordem ou inadimplemento 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ficará desobrigado de renovar a garantia ou de endossar a apólice de seguro até a ordem de reinício da execução ou o adimplemento pelo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 caso de alteração do valor do Contrato, ou prorrogação de sua vigência, a garantia deverá ser atualizada ou renovada nas mesmas condições.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 a garantia for utilizada em pagamento de qualquer obrigação,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fica obrigado a recompor o que tiver sido usado no prazo de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dias úteis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(inserir número de dias), a contar de sua notificação.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executará a garantia na forma prevista na legislação.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garantia prestada pelo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será liberada ou restituída após a execução total do contrato ou após a sua extinção por culpa exclusiva 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Quando a garantia for em dinheiro, o valor a ser devolvido, nos termos do item 9.8, será corrigido monetariamente.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9.10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garantia de execução do contrato não desobriga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apresentar a garantia contratual dos bens adquiridos, legal e do fabricante, a qual deve ser de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dias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úteis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(conforme Termo de Referência), no mínimo.</w:t>
      </w:r>
    </w:p>
    <w:tbl>
      <w:tblPr>
        <w:tblStyle w:val="Table13"/>
        <w:tblW w:w="8488.0" w:type="dxa"/>
        <w:jc w:val="left"/>
        <w:tblInd w:w="-108.0" w:type="dxa"/>
        <w:tblLayout w:type="fixed"/>
        <w:tblLook w:val="0000"/>
      </w:tblPr>
      <w:tblGrid>
        <w:gridCol w:w="8488"/>
        <w:tblGridChange w:id="0">
          <w:tblGrid>
            <w:gridCol w:w="8488"/>
          </w:tblGrid>
        </w:tblGridChange>
      </w:tblGrid>
      <w:tr>
        <w:trPr>
          <w:cantSplit w:val="0"/>
          <w:trHeight w:val="373" w:hRule="atLeast"/>
          <w:tblHeader w:val="0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1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Cláusula 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4" w:hRule="atLeast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120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Obrigações das partes</w:t>
            </w:r>
          </w:p>
        </w:tc>
      </w:tr>
    </w:tbl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tem a obrigação de: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Exigir o cumprimento de todas as obrigações assumidas pelo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de acordo com este contrato, Termo de Referência e anexos.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Receber o objeto no prazo e condições estabelecidas no Termo de Referência.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Notificar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sobre vícios, defeitos ou incorreções verificadas no objeto fornecido para que ele seja substituído, reparado ou corrigido às suas expensas.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Acompanhar e fiscalizar a execução do contrato e o cumprimento das obrigações 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Efetuar o pagamento do objeto fornecido no prazo, forma e condições aqui estabelecidos.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Aplicar ao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as sanções decorrentes da inexecução total ou parcial do contrato.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Decidir sobre as solicitações e reclamações relacionadas à execução do contrato, ressalvados os requerimentos meramente protelatórios, manifestamente impertinentes ou de nenhum interesse à boa execução do ajuste.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tem a obrigação de: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Cumprir todas as obrigações constantes deste contrato e seus anexos, assumindo exclusivamente os riscos e as despesas decorrentes de sua execução.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Aceitar acréscimos ou supressões unilaterais impostos pelo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até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25%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do valor atualizado do contrato nas mesmas condições pactuadas inicialmente.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Manter preposto aceito pelo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 local da prestação do serviço para o representar na execução do contrato.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indicação do preposto 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ou a sua manutenção poderá ser recusada pelo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mediante justificativa, devendo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designar outro para o exercício da atividade.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Atender às determinações regulares emitidas pelo fiscal do contrato ou autoridade superior e prestar esclarecimentos ou informações por eles solicitados.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Alocar os empregados em número compatível para o cumprimento deste contrato e com a habilitação e conhecimento adequados para a execução do serviço, fornecendo os materiais, equipamentos, ferramentas e utensílios necessários para tanto, cuja quantidade, qualidade e tecnologia deverão atender às recomendações dos órgãos de regulação responsáveis e à legislação aplicável.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prazo fixado pelo fiscal do contrato, reparar, corrigir ou refazer às suas expensas o serviço no qual se verificar vícios, defeitos ou incorreções resultantes de sua má execução contratual ou dos materiais empregados.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Durante a vigência do contrato, não contratar cônjuge, companheiro ou parente em linha reta, colateral ou por afinidade, até o 3º grau, de dirigente 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ou de agente público que desempenhe função na licitação ou atue na fiscalização ou na gestão do contrato.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 hipótese do item 8.6, parte final, quando solicitado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deverá entregar ao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os seguintes documentos: 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8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Prova de regularidade relativa à Seguridade Social.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8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Certidão conjunta relativa aos tributos federais e à Dívida Ativa da União.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8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Certidões que comprovem a regularidade perante a Fazenda Estadual ou Distrital da sede 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8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Certidão de Regularidade do FGTS.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8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Certidão Negativa de Débitos Trabalhistas.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8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Nota fiscal atestada pelo fiscal do contrato.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Responsabilizar-se pelo cumprimento das obrigações previstas em Acordo, Convenção, Dissídio Coletivo de Trabalho ou equivalentes das categorias abrangidas pelo contrato e obrigações trabalhistas, sociais, previdenciárias, tributárias e as demais previstas em legislação específica, cuja inadimplência não transfere a responsabilidade ao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Comunicar ao fiscal do contrato, no prazo de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24 horas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qualquer ocorrência anormal que se verifique no local da execução do objeto contratual.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Prestar todo esclarecimento ou informação solicitada pelo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ou por seus prepostos, garantindo-lhes, a qualquer tempo, o acesso ao local dos trabalhos e aos documentos relativos à execução do serviço.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 determinação 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paralisar a atividade que não esteja sendo bem executada ou que ponha em risco a segurança das pessoas ou seus bens.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Durante a vigência do contrato, promover a guarda, manutenção e vigilância de materiais, ferramentas e tudo o que for necessário à execução do serviço.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Conduzir os trabalhos observando às normas da legislação aplicável e às determinações dos Poderes Públicos, mantendo o local dos serviços limpo e nas melhores condições de segurança, higiene e disciplina.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Submeter previamente e por escrito ao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qualquer mudança nos métodos executivos especificados no memorial descritivo ou documento similar para sua análise e aprovação.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Não permitir: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8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trabalho de pessoa menor de 16 anos no objeto deste contrato, exceto na condição de aprendiz para os maiores de 14 anos; e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8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utilização do trabalho da pessoa menor de 18 anos em trabalho noturno, perigoso ou insalubre, em qualquer hipótese.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Manter durante a vigência do contrato todas as condições exigidas para habilitação na licitação ou para qualificação, na contratação direta.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Cumprir durante todo o período de execução do contrato a reserva de cargos para pessoa com deficiência, reabilitado da Previdência Social, aprendiz e outras reservas de cargos previstas na legislação. 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Comprovar o cumprimento da alínea acima no prazo fixado pelo fiscal do contrato, indicando os empregados que preencheram as referidas vagas.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Arcar com o ônus decorrente de eventual equívoco no dimensionamento do quantitativo de sua proposta, inclusive quanto aos custos variáveis decorrentes de fatores futuros e incertos, caso o previsto inicialmente em sua proposta não seja satisfatório para o atendimento do objeto da contratação, exceto quando ocorrer algum dos eventos do art. 124, II,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da Lei Federal nº 14.133/21.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Cumprir as normas de segurança 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além da legislação vigente em âmbito federal, estadual e municipal.</w:t>
      </w:r>
    </w:p>
    <w:tbl>
      <w:tblPr>
        <w:tblStyle w:val="Table14"/>
        <w:tblW w:w="8488.0" w:type="dxa"/>
        <w:jc w:val="left"/>
        <w:tblInd w:w="-108.0" w:type="dxa"/>
        <w:tblLayout w:type="fixed"/>
        <w:tblLook w:val="0000"/>
      </w:tblPr>
      <w:tblGrid>
        <w:gridCol w:w="8488"/>
        <w:tblGridChange w:id="0">
          <w:tblGrid>
            <w:gridCol w:w="8488"/>
          </w:tblGrid>
        </w:tblGridChange>
      </w:tblGrid>
      <w:tr>
        <w:trPr>
          <w:cantSplit w:val="0"/>
          <w:trHeight w:val="226" w:hRule="atLeast"/>
          <w:tblHeader w:val="0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4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Cláusula 11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14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Responsabilidade por danos</w:t>
            </w:r>
          </w:p>
        </w:tc>
      </w:tr>
    </w:tbl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responsabilidade pelos danos causados por ato 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de seus empregados, prepostos ou subordinado, é exclusivamente 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responsabilidade pelos compromissos assumidos pelo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com terceiros é exclusivamente sua.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não responderá pelos compromissos assumidos pelo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com terceiros, ainda que vinculados à execução deste contrato, ou por qualquer dano causado por ato 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de seus empregados, prepostos ou subordinados.</w:t>
      </w:r>
    </w:p>
    <w:tbl>
      <w:tblPr>
        <w:tblStyle w:val="Table15"/>
        <w:tblW w:w="8488.0" w:type="dxa"/>
        <w:jc w:val="left"/>
        <w:tblInd w:w="-108.0" w:type="dxa"/>
        <w:tblLayout w:type="fixed"/>
        <w:tblLook w:val="0000"/>
      </w:tblPr>
      <w:tblGrid>
        <w:gridCol w:w="8488"/>
        <w:tblGridChange w:id="0">
          <w:tblGrid>
            <w:gridCol w:w="8488"/>
          </w:tblGrid>
        </w:tblGridChange>
      </w:tblGrid>
      <w:tr>
        <w:trPr>
          <w:cantSplit w:val="0"/>
          <w:trHeight w:val="226" w:hRule="atLeast"/>
          <w:tblHeader w:val="0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4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Cláusula 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14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Infrações e sanções administrativas</w:t>
            </w:r>
          </w:p>
        </w:tc>
      </w:tr>
    </w:tbl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Constituem infrações administrativas 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serem punidas com as seguintes sanções:</w:t>
      </w:r>
    </w:p>
    <w:tbl>
      <w:tblPr>
        <w:tblStyle w:val="Table16"/>
        <w:tblW w:w="8505.0" w:type="dxa"/>
        <w:jc w:val="center"/>
        <w:tblLayout w:type="fixed"/>
        <w:tblLook w:val="0000"/>
      </w:tblPr>
      <w:tblGrid>
        <w:gridCol w:w="4678"/>
        <w:gridCol w:w="3827"/>
        <w:tblGridChange w:id="0">
          <w:tblGrid>
            <w:gridCol w:w="4678"/>
            <w:gridCol w:w="3827"/>
          </w:tblGrid>
        </w:tblGridChange>
      </w:tblGrid>
      <w:tr>
        <w:trPr>
          <w:cantSplit w:val="0"/>
          <w:tblHeader w:val="0"/>
        </w:trPr>
        <w:tc>
          <w:tcPr>
            <w:shd w:fill="0f4c81" w:val="clear"/>
            <w:vAlign w:val="center"/>
          </w:tcPr>
          <w:p w:rsidR="00000000" w:rsidDel="00000000" w:rsidP="00000000" w:rsidRDefault="00000000" w:rsidRPr="00000000" w14:paraId="00000150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Infração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b293a" w:val="clear"/>
            <w:vAlign w:val="center"/>
          </w:tcPr>
          <w:p w:rsidR="00000000" w:rsidDel="00000000" w:rsidP="00000000" w:rsidRDefault="00000000" w:rsidRPr="00000000" w14:paraId="0000015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Penalidade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2">
            <w:pPr>
              <w:keepNext w:val="1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35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Dar causa à inexecução parcial do contrato.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Advertência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</w:t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Exceto quando se justificar a imposição de penalidade mais grave, ocasião em que poderá ser aplicada a sanção de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Impedimento de licitar e contratar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”.</w:t>
            </w:r>
          </w:p>
        </w:tc>
      </w:tr>
      <w:tr>
        <w:trPr>
          <w:cantSplit w:val="0"/>
          <w:trHeight w:val="64" w:hRule="atLeast"/>
          <w:tblHeader w:val="0"/>
        </w:trPr>
        <w:tc>
          <w:tcPr>
            <w:shd w:fill="daeef3" w:val="clear"/>
            <w:vAlign w:val="center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5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Dar causa à inexecução parcial do contrato que cause grave dano ao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contratante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ou ao funcionamento dos serviços públicos ou ao interesse coletivo.</w:t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5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Dar causa à inexecução total do contrato.</w:t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5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Deixar de entregar a documentação exigida para o certame.</w:t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5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Deixar de manter sua proposta, salvo em decorrência de fato superveniente devidamente justificado.</w:t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76" w:lineRule="auto"/>
              <w:ind w:left="35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Ensejar o retardamento da execução ou da entrega do objeto da contratação sem motivo justificado.</w:t>
            </w:r>
          </w:p>
        </w:tc>
        <w:tc>
          <w:tcPr>
            <w:shd w:fill="fac6cb" w:val="clear"/>
            <w:vAlign w:val="center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Impedimento de licitar </w:t>
              <w:br w:type="textWrapping"/>
              <w:t xml:space="preserve">e contratar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</w:t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 Exceto quando se justificar a imposição de penalidade mais grave, ocasião em que poderá ser aplicada a sanção de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Declaração de inidoneidade para licitar e contratar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”.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5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Apresentar declaração ou documentação falsa exigida para o certame ou prestar declaração falsa durante a dispensa eletrônica ou execução do contrato.</w:t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5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Fraudar a contratação ou praticar ato fraudulento na execução do contrato.</w:t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5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Comportar-se de modo inidôneo ou cometer fraude de qualquer natureza.</w:t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5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Praticar atos ilícitos com vistas a frustrar os objetivos do certame.</w:t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57" w:right="0" w:hanging="357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Praticar ato lesivo previsto no art. 5º da Lei Federal nº 12.846/13.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Declaração de inidoneidade</w:t>
              <w:br w:type="textWrapping"/>
              <w:t xml:space="preserve">para licitar e contratar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atraso superior 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dias corridos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(inserir o número de dias) autoriza a rescisão do contrato por seu descumprimento, nos termos do art. 137, I, da Lei Federal n° 14.133/21.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aplicação das sanções previstas neste contrato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não exclui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obrigação de reparação integral do dano causado ao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64">
      <w:pPr>
        <w:spacing w:after="240" w:lineRule="auto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baseline"/>
          <w:rtl w:val="0"/>
        </w:rPr>
        <w:t xml:space="preserve">12.4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 As sanções podem ser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vertAlign w:val="baseline"/>
          <w:rtl w:val="0"/>
        </w:rPr>
        <w:t xml:space="preserve">cumuladas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 com as seguintes multas:</w:t>
      </w:r>
    </w:p>
    <w:tbl>
      <w:tblPr>
        <w:tblStyle w:val="Table17"/>
        <w:tblW w:w="8505.0" w:type="dxa"/>
        <w:jc w:val="center"/>
        <w:tblLayout w:type="fixed"/>
        <w:tblLook w:val="0000"/>
      </w:tblPr>
      <w:tblGrid>
        <w:gridCol w:w="4253"/>
        <w:gridCol w:w="4252"/>
        <w:tblGridChange w:id="0">
          <w:tblGrid>
            <w:gridCol w:w="4253"/>
            <w:gridCol w:w="4252"/>
          </w:tblGrid>
        </w:tblGridChange>
      </w:tblGrid>
      <w:tr>
        <w:trPr>
          <w:cantSplit w:val="0"/>
          <w:trHeight w:val="64" w:hRule="atLeast"/>
          <w:tblHeader w:val="0"/>
        </w:trPr>
        <w:tc>
          <w:tcPr>
            <w:gridSpan w:val="2"/>
            <w:shd w:fill="0f4c81" w:val="clear"/>
            <w:vAlign w:val="center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255" w:right="0" w:hanging="255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Multa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" w:hRule="atLeast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Moratória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255" w:right="0" w:hanging="255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x%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(inserir o percentual) sobre o valor da parcela inadimplida por dia de atraso injustificado até o limite 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 dias corridos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(inserir o número de dias).</w:t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76" w:lineRule="auto"/>
              <w:ind w:left="255" w:right="0" w:hanging="255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x%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(inserir o percentual) sobre o valor total do contrato por dia de atraso injustificado até o limite 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 dias corridos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(inserir o número de dias) pela inobservância do prazo fixado para apresentação, suplementação ou reposição da garantia.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6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8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Compensatória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x%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(inserir o percentual) sobre o valor total do contrato, no caso de inexecução total do seu objeto.</w:t>
            </w:r>
          </w:p>
        </w:tc>
      </w:tr>
    </w:tbl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Antes da aplicação das sanções,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será notificado para apresentar defesa no prazo de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 dias úteis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contado de sua intimação.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 a multa aplicada e as indenizações cabíveis forem superiores ao valor devido ao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além da perda deste valor, a diferença será descontada da garantia prestada e/ou será cobrada judicialmente.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Antes do ajuizamento da cobrança, a multa poderá ser recolhida administrativamente em até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 dias úteis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 contar do trânsito em julgado da decisão administrativa.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aplicação das sanções será precedida de processo administrativo em que seja assegurado o contraditório e a ampla defesa ao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observando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rito especial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previsto no art. 158 da Lei Federal nº 14.133/21 para as penalidades de impedimento de licitar e contratar e declaração de inidoneidade para licitar ou contratar.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aplicação das sanções deve observar: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natureza e gravidade da infração.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peculiaridades do caso.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circunstâncias agravantes e/ou atenuantes.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danos causados ao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57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implantação ou aperfeiçoamento de programa de integridade, conforme normas e orientações dos órgãos de controle.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12.10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As infrações administrativas tipificadas como atos lesivos na Lei Federal nº 12.846/13 serão apuradas e julgadas em conjunto com as infrações previstas neste contrato, nos mesmos autos.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12.11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personalidade jurídica 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poderá ser desconsiderada quando for utilizada com abuso do direito para facilitar, encobrir ou dissimular a prática dos atos ilícitos previstos neste contrato ou para provocar confusão patrimonial e, nesse caso, todos os efeitos das sanções aplicadas à pessoa jurídica serão estendidos aos seus administradores e sócios com poderes de administração, à pessoa jurídica sucessora ou à empresa do mesmo ramo com relação de coligação ou controle, de fato ou de direito, com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observados o contraditório, ampla defesa e a obrigatoriedade de análise jurídica prévia.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12.12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 prazo de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 dias úteis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 contar da data de aplicação da sanção,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informará e manterá atualizados os dados relativos às sanções aplicadas por ela, para publicidade no Cadastro Nacional de Empresas Inidôneas e Suspensas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ceis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e no Cadastro Nacional de Empresas Punidas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cnep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instituídos no âmbito do Poder Executivo Federal.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12.13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As sanções de impedimento de licitar e contratar e declaração de inidoneidade para licitar ou contratar são passíveis de reabilitação, na forma do art. 163 da Lei Federal nº 14.133/21.</w:t>
      </w:r>
    </w:p>
    <w:tbl>
      <w:tblPr>
        <w:tblStyle w:val="Table18"/>
        <w:tblW w:w="8488.0" w:type="dxa"/>
        <w:jc w:val="left"/>
        <w:tblInd w:w="-108.0" w:type="dxa"/>
        <w:tblLayout w:type="fixed"/>
        <w:tblLook w:val="0000"/>
      </w:tblPr>
      <w:tblGrid>
        <w:gridCol w:w="8488"/>
        <w:tblGridChange w:id="0">
          <w:tblGrid>
            <w:gridCol w:w="8488"/>
          </w:tblGrid>
        </w:tblGridChange>
      </w:tblGrid>
      <w:tr>
        <w:trPr>
          <w:cantSplit w:val="0"/>
          <w:trHeight w:val="64" w:hRule="atLeast"/>
          <w:tblHeader w:val="0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7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Cláusula 13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4" w:hRule="atLeast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17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Alterações do contrato</w:t>
            </w:r>
          </w:p>
        </w:tc>
      </w:tr>
    </w:tbl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13.1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As alterações contratuais serão disciplinadas pelo art. 124 e seguintes da Lei Federal nº 14.133/21.</w:t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13.2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Caso haja interesse público,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pode alterar unilateralmente o contrato para impor acréscimos ou supressões de até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25%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do valor atualizado do contrato, mantidas as mesmas condições pactuadas inicialmente.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13.3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podem acordar suprimir o objeto do contrato em percentual superior a 25% do valor inicial atualizado do contrato.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13.4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Os acréscimos ou supressões não podem transfigurar o objeto da contratação.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13.5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Registros que não caracterizem alteração do contrato podem ser realizados por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simples apostila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dispensada a celebração de termo aditivo, conforme art. 136 da Lei Federal nº 14.133/21.</w:t>
      </w:r>
    </w:p>
    <w:tbl>
      <w:tblPr>
        <w:tblStyle w:val="Table19"/>
        <w:tblW w:w="8488.0" w:type="dxa"/>
        <w:jc w:val="left"/>
        <w:tblInd w:w="-108.0" w:type="dxa"/>
        <w:tblLayout w:type="fixed"/>
        <w:tblLook w:val="0000"/>
      </w:tblPr>
      <w:tblGrid>
        <w:gridCol w:w="8488"/>
        <w:tblGridChange w:id="0">
          <w:tblGrid>
            <w:gridCol w:w="8488"/>
          </w:tblGrid>
        </w:tblGridChange>
      </w:tblGrid>
      <w:tr>
        <w:trPr>
          <w:cantSplit w:val="0"/>
          <w:trHeight w:val="226" w:hRule="atLeast"/>
          <w:tblHeader w:val="0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8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Cláusula 14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182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Extinção do contrato</w:t>
            </w:r>
          </w:p>
        </w:tc>
      </w:tr>
    </w:tbl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contrato se extingue quando todas as obrigações de ambas as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forem cumpridas, ainda que isso ocorra antes do prazo estipulado.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 as obrigações não forem cumpridas no prazo estipulado, a vigência ficará prorrogada até a conclusão do objeto, caso em que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deverá providenciar a readequação do cronograma fixado para cumprimento do contrato.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 a não conclusão do contrato decorrer de culpa 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ele ficará constituído em mora, devendo ser instaurado procedimento de inexecução contratual para a aplicação das sanções administrativas cabíveis.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Na hipótese do item 14.3,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poderá optar, ainda, pela extinção do contrato e adotar as medidas previstas em lei para a continuidade da execução do objeto.</w:t>
      </w:r>
    </w:p>
    <w:tbl>
      <w:tblPr>
        <w:tblStyle w:val="Table20"/>
        <w:tblW w:w="8488.0" w:type="dxa"/>
        <w:jc w:val="left"/>
        <w:tblInd w:w="-108.0" w:type="dxa"/>
        <w:tblLayout w:type="fixed"/>
        <w:tblLook w:val="0000"/>
      </w:tblPr>
      <w:tblGrid>
        <w:gridCol w:w="8488"/>
        <w:tblGridChange w:id="0">
          <w:tblGrid>
            <w:gridCol w:w="8488"/>
          </w:tblGrid>
        </w:tblGridChange>
      </w:tblGrid>
      <w:tr>
        <w:trPr>
          <w:cantSplit w:val="0"/>
          <w:trHeight w:val="195" w:hRule="atLeast"/>
          <w:tblHeader w:val="0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8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Cláusula 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18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Fiscalização</w:t>
            </w:r>
          </w:p>
        </w:tc>
      </w:tr>
    </w:tbl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cumprimento do contrato será fiscalizado pelo servidor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do servidor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CPF nº xxx.xxx.xxx-xx, matrícula nº nnnn, lotado no [inserir setor], conforme ato a ser publicado no Diário Oficial do Estado.</w:t>
      </w:r>
    </w:p>
    <w:tbl>
      <w:tblPr>
        <w:tblStyle w:val="Table21"/>
        <w:tblW w:w="8488.0" w:type="dxa"/>
        <w:jc w:val="left"/>
        <w:tblInd w:w="-108.0" w:type="dxa"/>
        <w:tblLayout w:type="fixed"/>
        <w:tblLook w:val="0000"/>
      </w:tblPr>
      <w:tblGrid>
        <w:gridCol w:w="8488"/>
        <w:tblGridChange w:id="0">
          <w:tblGrid>
            <w:gridCol w:w="8488"/>
          </w:tblGrid>
        </w:tblGridChange>
      </w:tblGrid>
      <w:tr>
        <w:trPr>
          <w:cantSplit w:val="0"/>
          <w:trHeight w:val="732" w:hRule="atLeast"/>
          <w:tblHeader w:val="0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8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Cláusula 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6" w:hRule="atLeast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18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Interpretação</w:t>
            </w:r>
          </w:p>
        </w:tc>
      </w:tr>
    </w:tbl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dúvidas interpretativas sobre as cláusulas deste contrato deverão ser suscitadas ao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 serão decididas por ele, de acordo com a Lei Federal nº 14.133/21, seus regulamentos, Lei Estadual n° 8.972/20 e observando a jurisprudência dos Tribunais sobre o assunto.</w:t>
      </w:r>
    </w:p>
    <w:tbl>
      <w:tblPr>
        <w:tblStyle w:val="Table22"/>
        <w:tblW w:w="8488.0" w:type="dxa"/>
        <w:jc w:val="left"/>
        <w:tblInd w:w="-108.0" w:type="dxa"/>
        <w:tblLayout w:type="fixed"/>
        <w:tblLook w:val="0000"/>
      </w:tblPr>
      <w:tblGrid>
        <w:gridCol w:w="8488"/>
        <w:tblGridChange w:id="0">
          <w:tblGrid>
            <w:gridCol w:w="8488"/>
          </w:tblGrid>
        </w:tblGridChange>
      </w:tblGrid>
      <w:tr>
        <w:trPr>
          <w:cantSplit w:val="0"/>
          <w:trHeight w:val="64" w:hRule="atLeast"/>
          <w:tblHeader w:val="0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8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Cláusula 17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18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Tratamento adequado dos conflitos de interesse</w:t>
            </w:r>
          </w:p>
        </w:tc>
      </w:tr>
    </w:tbl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Observado o disposto na Cláusula 16, permanecendo o conflito de interesse, as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 comprometem a submeter a disputa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preferencialmente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Câmara de negociação, conciliação, mediação e arbitragem da administração pública estadual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para dirimir os conflitos decorrentes deste contrato de maneira consensual, conforme Lei Complementar Estadual n° 121/19.</w:t>
      </w:r>
    </w:p>
    <w:tbl>
      <w:tblPr>
        <w:tblStyle w:val="Table23"/>
        <w:tblW w:w="8488.0" w:type="dxa"/>
        <w:jc w:val="left"/>
        <w:tblInd w:w="-108.0" w:type="dxa"/>
        <w:tblLayout w:type="fixed"/>
        <w:tblLook w:val="0000"/>
      </w:tblPr>
      <w:tblGrid>
        <w:gridCol w:w="8488"/>
        <w:tblGridChange w:id="0">
          <w:tblGrid>
            <w:gridCol w:w="8488"/>
          </w:tblGrid>
        </w:tblGridChange>
      </w:tblGrid>
      <w:tr>
        <w:trPr>
          <w:cantSplit w:val="0"/>
          <w:trHeight w:val="226" w:hRule="atLeast"/>
          <w:tblHeader w:val="0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90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Cláusula 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19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Divulgação e publicação</w:t>
            </w:r>
          </w:p>
        </w:tc>
      </w:tr>
    </w:tbl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18.1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divulgará este contrato no Portal Nacional de Contratações Públicas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pncp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em até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 dias úteis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 o publicará no Diário Oficial do Estado em forma de extrato, no prazo de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 dias úteis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18.2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Os prazos contidos no item 18.1 são contados da data da assinatura do contrato.</w:t>
      </w:r>
    </w:p>
    <w:tbl>
      <w:tblPr>
        <w:tblStyle w:val="Table24"/>
        <w:tblW w:w="8488.0" w:type="dxa"/>
        <w:jc w:val="left"/>
        <w:tblInd w:w="-108.0" w:type="dxa"/>
        <w:tblLayout w:type="fixed"/>
        <w:tblLook w:val="0000"/>
      </w:tblPr>
      <w:tblGrid>
        <w:gridCol w:w="8488"/>
        <w:tblGridChange w:id="0">
          <w:tblGrid>
            <w:gridCol w:w="8488"/>
          </w:tblGrid>
        </w:tblGridChange>
      </w:tblGrid>
      <w:tr>
        <w:trPr>
          <w:cantSplit w:val="0"/>
          <w:trHeight w:val="226" w:hRule="atLeast"/>
          <w:tblHeader w:val="0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94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Cláusula 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19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Vigência</w:t>
            </w:r>
          </w:p>
        </w:tc>
      </w:tr>
    </w:tbl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19.1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contrato terá vigência de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meses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(inserir prazo), com início em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dd/mm/aaaa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(inserir data) e término em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dd/mm/aaaa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(inserir data).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19.2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Quando o objeto não for concluído no período acima fixado, o prazo de vigência do contrato será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automaticamente prorrogado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sem prejuízo da aplicação dos itens 14.3 e 14.4, quando a não conclusão decorrer de culpa 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19.3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Antes da prorrogação da vigência do contrato,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deverá verificar a regularidade fiscal do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contratado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consultar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ceis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cnep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emitir as certidões negativas de inidoneidade, de impedimento e de débitos trabalhistas e juntá-las ao respectivo processo.</w:t>
      </w:r>
    </w:p>
    <w:tbl>
      <w:tblPr>
        <w:tblStyle w:val="Table25"/>
        <w:tblW w:w="8488.0" w:type="dxa"/>
        <w:jc w:val="left"/>
        <w:tblInd w:w="-108.0" w:type="dxa"/>
        <w:tblLayout w:type="fixed"/>
        <w:tblLook w:val="0000"/>
      </w:tblPr>
      <w:tblGrid>
        <w:gridCol w:w="8488"/>
        <w:tblGridChange w:id="0">
          <w:tblGrid>
            <w:gridCol w:w="8488"/>
          </w:tblGrid>
        </w:tblGridChange>
      </w:tblGrid>
      <w:tr>
        <w:trPr>
          <w:cantSplit w:val="0"/>
          <w:trHeight w:val="64" w:hRule="atLeast"/>
          <w:tblHeader w:val="0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9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Cláusula 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" w:hRule="atLeast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19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76" w:lineRule="auto"/>
              <w:ind w:left="-113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Foro</w:t>
            </w:r>
          </w:p>
        </w:tc>
      </w:tr>
    </w:tbl>
    <w:p w:rsidR="00000000" w:rsidDel="00000000" w:rsidP="00000000" w:rsidRDefault="00000000" w:rsidRPr="00000000" w14:paraId="0000019B">
      <w:pPr>
        <w:spacing w:after="720" w:lineRule="auto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As </w:t>
      </w:r>
      <w:r w:rsidDel="00000000" w:rsidR="00000000" w:rsidRPr="00000000">
        <w:rPr>
          <w:rFonts w:ascii="Times New Roman" w:cs="Times New Roman" w:eastAsia="Times New Roman" w:hAnsi="Times New Roman"/>
          <w:smallCaps w:val="1"/>
          <w:sz w:val="24"/>
          <w:szCs w:val="24"/>
          <w:vertAlign w:val="baseline"/>
          <w:rtl w:val="0"/>
        </w:rPr>
        <w:t xml:space="preserve">partes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 elegem o foro da Comarca de Belém-PA para resolver os litígios oriundos deste contrato, observado o disposto na Cláusula 17.</w:t>
      </w:r>
    </w:p>
    <w:tbl>
      <w:tblPr>
        <w:tblStyle w:val="Table26"/>
        <w:tblW w:w="8498.0" w:type="dxa"/>
        <w:jc w:val="center"/>
        <w:tblLayout w:type="fixed"/>
        <w:tblLook w:val="0000"/>
      </w:tblPr>
      <w:tblGrid>
        <w:gridCol w:w="4111"/>
        <w:gridCol w:w="4387"/>
        <w:tblGridChange w:id="0">
          <w:tblGrid>
            <w:gridCol w:w="4111"/>
            <w:gridCol w:w="4387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0f4c81" w:val="clear"/>
            <w:vAlign w:val="center"/>
          </w:tcPr>
          <w:p w:rsidR="00000000" w:rsidDel="00000000" w:rsidP="00000000" w:rsidRDefault="00000000" w:rsidRPr="00000000" w14:paraId="0000019C">
            <w:pPr>
              <w:keepNext w:val="1"/>
              <w:shd w:fill="0f4c81" w:val="clear"/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4"/>
                <w:szCs w:val="24"/>
                <w:rtl w:val="0"/>
              </w:rPr>
              <w:t xml:space="preserve">Belém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(PA),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4"/>
                <w:szCs w:val="24"/>
                <w:rtl w:val="0"/>
              </w:rPr>
              <w:t xml:space="preserve">data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E">
            <w:pPr>
              <w:spacing w:before="8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F">
            <w:pPr>
              <w:spacing w:before="8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0">
            <w:pPr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4"/>
                <w:szCs w:val="24"/>
                <w:vertAlign w:val="baseline"/>
                <w:rtl w:val="0"/>
              </w:rPr>
              <w:t xml:space="preserve">Nome do Titular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Cargo</w:t>
            </w:r>
          </w:p>
          <w:p w:rsidR="00000000" w:rsidDel="00000000" w:rsidP="00000000" w:rsidRDefault="00000000" w:rsidRPr="00000000" w14:paraId="000001A2">
            <w:pPr>
              <w:jc w:val="both"/>
              <w:rPr>
                <w:rFonts w:ascii="Times New Roman" w:cs="Times New Roman" w:eastAsia="Times New Roman" w:hAnsi="Times New Roman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vertAlign w:val="baseline"/>
                <w:rtl w:val="0"/>
              </w:rPr>
              <w:t xml:space="preserve">Contratante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3">
            <w:pPr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4"/>
                <w:szCs w:val="24"/>
                <w:vertAlign w:val="baseline"/>
                <w:rtl w:val="0"/>
              </w:rPr>
              <w:t xml:space="preserve">Nome do Contratado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Nome do representante, se não for PF</w:t>
            </w:r>
          </w:p>
          <w:p w:rsidR="00000000" w:rsidDel="00000000" w:rsidP="00000000" w:rsidRDefault="00000000" w:rsidRPr="00000000" w14:paraId="000001A5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vertAlign w:val="baseline"/>
                <w:rtl w:val="0"/>
              </w:rPr>
              <w:t xml:space="preserve">Contratado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6">
            <w:pPr>
              <w:spacing w:before="84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7">
            <w:pPr>
              <w:spacing w:before="840" w:lineRule="auto"/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8">
            <w:pPr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4"/>
                <w:szCs w:val="24"/>
                <w:vertAlign w:val="baseline"/>
                <w:rtl w:val="0"/>
              </w:rPr>
              <w:t xml:space="preserve">Nome da Testemunha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RG: xxxxxxx PC/UF</w:t>
            </w:r>
          </w:p>
          <w:p w:rsidR="00000000" w:rsidDel="00000000" w:rsidP="00000000" w:rsidRDefault="00000000" w:rsidRPr="00000000" w14:paraId="000001AA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CPF: xxx.xxx.xxx-xx</w:t>
            </w:r>
          </w:p>
          <w:p w:rsidR="00000000" w:rsidDel="00000000" w:rsidP="00000000" w:rsidRDefault="00000000" w:rsidRPr="00000000" w14:paraId="000001AB">
            <w:pPr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vertAlign w:val="baseline"/>
                <w:rtl w:val="0"/>
              </w:rPr>
              <w:t xml:space="preserve">Testemunha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C">
            <w:pPr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sz w:val="24"/>
                <w:szCs w:val="24"/>
                <w:vertAlign w:val="baseline"/>
                <w:rtl w:val="0"/>
              </w:rPr>
              <w:t xml:space="preserve">Nome da Testemunha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RG: xxxxxxx PC/UF</w:t>
            </w:r>
          </w:p>
          <w:p w:rsidR="00000000" w:rsidDel="00000000" w:rsidP="00000000" w:rsidRDefault="00000000" w:rsidRPr="00000000" w14:paraId="000001AE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CPF: xxx.xxx.xxx-xx</w:t>
            </w:r>
          </w:p>
          <w:p w:rsidR="00000000" w:rsidDel="00000000" w:rsidP="00000000" w:rsidRDefault="00000000" w:rsidRPr="00000000" w14:paraId="000001AF">
            <w:pPr>
              <w:jc w:val="both"/>
              <w:rPr>
                <w:rFonts w:ascii="Times New Roman" w:cs="Times New Roman" w:eastAsia="Times New Roman" w:hAnsi="Times New Roman"/>
                <w:b w:val="0"/>
                <w:smallCaps w:val="0"/>
                <w:sz w:val="24"/>
                <w:szCs w:val="24"/>
                <w:vertAlign w:val="baseline"/>
              </w:rPr>
            </w:pPr>
            <w:bookmarkStart w:colFirst="0" w:colLast="0" w:name="_1fob9te" w:id="2"/>
            <w:bookmarkEnd w:id="2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vertAlign w:val="baseline"/>
                <w:rtl w:val="0"/>
              </w:rPr>
              <w:t xml:space="preserve">Testemunha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0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default"/>
      <w:footerReference r:id="rId15" w:type="first"/>
      <w:pgSz w:h="16840" w:w="11900" w:orient="portrait"/>
      <w:pgMar w:bottom="1134" w:top="1701" w:left="709" w:right="709" w:header="851" w:footer="113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BB">
    <w:pPr>
      <w:widowControl w:val="0"/>
      <w:spacing w:after="0" w:line="276" w:lineRule="auto"/>
      <w:jc w:val="both"/>
      <w:rPr>
        <w:rFonts w:ascii="Noto Sans" w:cs="Noto Sans" w:eastAsia="Noto Sans" w:hAnsi="Noto Sans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27"/>
      <w:tblW w:w="8498.0" w:type="dxa"/>
      <w:jc w:val="center"/>
      <w:tblBorders>
        <w:top w:color="000000" w:space="0" w:sz="8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6946"/>
      <w:gridCol w:w="1552"/>
      <w:tblGridChange w:id="0">
        <w:tblGrid>
          <w:gridCol w:w="6946"/>
          <w:gridCol w:w="1552"/>
        </w:tblGrid>
      </w:tblGridChange>
    </w:tblGrid>
    <w:tr>
      <w:trPr>
        <w:cantSplit w:val="0"/>
        <w:tblHeader w:val="0"/>
      </w:trPr>
      <w:tc>
        <w:tcPr>
          <w:gridSpan w:val="2"/>
          <w:vAlign w:val="center"/>
        </w:tcPr>
        <w:p w:rsidR="00000000" w:rsidDel="00000000" w:rsidP="00000000" w:rsidRDefault="00000000" w:rsidRPr="00000000" w14:paraId="000001BC">
          <w:pPr>
            <w:spacing w:after="0" w:before="2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b w:val="1"/>
              <w:smallCaps w:val="1"/>
              <w:color w:val="00000a"/>
              <w:sz w:val="20"/>
              <w:szCs w:val="20"/>
              <w:rtl w:val="0"/>
            </w:rPr>
            <w:t xml:space="preserve">Fundação Cultural do Pará</w:t>
          </w:r>
          <w:r w:rsidDel="00000000" w:rsidR="00000000" w:rsidRPr="00000000">
            <w:rPr>
              <w:rFonts w:ascii="Noto Sans" w:cs="Noto Sans" w:eastAsia="Noto Sans" w:hAnsi="Noto Sans"/>
              <w:smallCaps w:val="1"/>
              <w:color w:val="00000a"/>
              <w:sz w:val="20"/>
              <w:szCs w:val="20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29.1406249999999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1BE">
          <w:pPr>
            <w:spacing w:after="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color w:val="00000a"/>
              <w:sz w:val="20"/>
              <w:szCs w:val="20"/>
              <w:rtl w:val="0"/>
            </w:rPr>
            <w:t xml:space="preserve">Av. Gentil Bittencourt, 650, Nazaré, CEP 66035-340, Belém - PA.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BF">
          <w:pPr>
            <w:spacing w:after="0" w:before="20" w:line="240" w:lineRule="auto"/>
            <w:ind w:right="-113"/>
            <w:jc w:val="right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Página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 de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C0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1">
    <w:pPr>
      <w:widowControl w:val="0"/>
      <w:spacing w:after="0" w:line="276" w:lineRule="auto"/>
      <w:jc w:val="both"/>
      <w:rPr>
        <w:rFonts w:ascii="Noto Sans" w:cs="Noto Sans" w:eastAsia="Noto Sans" w:hAnsi="Noto Sans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28"/>
      <w:tblW w:w="8498.0" w:type="dxa"/>
      <w:jc w:val="center"/>
      <w:tblBorders>
        <w:top w:color="000000" w:space="0" w:sz="8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6946"/>
      <w:gridCol w:w="1552"/>
      <w:tblGridChange w:id="0">
        <w:tblGrid>
          <w:gridCol w:w="6946"/>
          <w:gridCol w:w="1552"/>
        </w:tblGrid>
      </w:tblGridChange>
    </w:tblGrid>
    <w:tr>
      <w:trPr>
        <w:cantSplit w:val="0"/>
        <w:trHeight w:val="229.1406249999999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1C2">
          <w:pPr>
            <w:spacing w:after="0" w:before="20" w:line="240" w:lineRule="auto"/>
            <w:ind w:left="-113" w:firstLine="0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b w:val="1"/>
              <w:smallCaps w:val="1"/>
              <w:color w:val="00000a"/>
              <w:sz w:val="20"/>
              <w:szCs w:val="20"/>
              <w:rtl w:val="0"/>
            </w:rPr>
            <w:t xml:space="preserve">Fundação Cultural do Pará</w:t>
          </w:r>
          <w:r w:rsidDel="00000000" w:rsidR="00000000" w:rsidRPr="00000000">
            <w:rPr>
              <w:smallCaps w:val="1"/>
              <w:color w:val="00000a"/>
              <w:sz w:val="20"/>
              <w:szCs w:val="20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C3">
          <w:pPr>
            <w:spacing w:after="0" w:before="20" w:line="240" w:lineRule="auto"/>
            <w:ind w:right="-113"/>
            <w:jc w:val="right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Página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 de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C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B1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Noto Sans" w:cs="Noto Sans" w:eastAsia="Noto Sans" w:hAnsi="Noto Sans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333375</wp:posOffset>
          </wp:positionH>
          <wp:positionV relativeFrom="paragraph">
            <wp:posOffset>88506</wp:posOffset>
          </wp:positionV>
          <wp:extent cx="840906" cy="832660"/>
          <wp:effectExtent b="0" l="0" r="0" t="0"/>
          <wp:wrapNone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0906" cy="832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B2">
    <w:pPr>
      <w:spacing w:after="0" w:line="240" w:lineRule="auto"/>
      <w:ind w:right="720.4724409448835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GOVERNO DO ESTADO DO PARÁ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4991100</wp:posOffset>
          </wp:positionH>
          <wp:positionV relativeFrom="paragraph">
            <wp:posOffset>82944</wp:posOffset>
          </wp:positionV>
          <wp:extent cx="1352550" cy="421958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219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B3">
    <w:pPr>
      <w:spacing w:after="0" w:line="240" w:lineRule="auto"/>
      <w:ind w:right="720.4724409448835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SECRETARIA DE ESTADO DE CULTURA</w:t>
    </w:r>
  </w:p>
  <w:p w:rsidR="00000000" w:rsidDel="00000000" w:rsidP="00000000" w:rsidRDefault="00000000" w:rsidRPr="00000000" w14:paraId="000001B4">
    <w:pPr>
      <w:spacing w:after="0" w:line="240" w:lineRule="auto"/>
      <w:ind w:right="720.4724409448835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FUNDAÇÃO CULTURAL DO ESTADO DO PARÁ</w:t>
    </w:r>
  </w:p>
  <w:p w:rsidR="00000000" w:rsidDel="00000000" w:rsidP="00000000" w:rsidRDefault="00000000" w:rsidRPr="00000000" w14:paraId="000001B5">
    <w:pPr>
      <w:spacing w:after="0" w:line="240" w:lineRule="auto"/>
      <w:ind w:right="720.4724409448835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B7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Noto Sans" w:cs="Noto Sans" w:eastAsia="Noto Sans" w:hAnsi="Noto Sans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333375</wp:posOffset>
          </wp:positionH>
          <wp:positionV relativeFrom="paragraph">
            <wp:posOffset>88506</wp:posOffset>
          </wp:positionV>
          <wp:extent cx="840906" cy="832660"/>
          <wp:effectExtent b="0" l="0" r="0" t="0"/>
          <wp:wrapNone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0906" cy="832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B8">
    <w:pPr>
      <w:spacing w:after="0" w:line="240" w:lineRule="auto"/>
      <w:ind w:right="720.4724409448835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GOVERNO DO ESTADO DO PARÁ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4991100</wp:posOffset>
          </wp:positionH>
          <wp:positionV relativeFrom="paragraph">
            <wp:posOffset>82944</wp:posOffset>
          </wp:positionV>
          <wp:extent cx="1352550" cy="421958"/>
          <wp:effectExtent b="0" l="0" r="0" t="0"/>
          <wp:wrapNone/>
          <wp:docPr id="1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219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B9">
    <w:pPr>
      <w:spacing w:after="0" w:line="240" w:lineRule="auto"/>
      <w:ind w:right="720.4724409448835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SECRETARIA DE ESTADO DE CULTURA</w:t>
    </w:r>
  </w:p>
  <w:p w:rsidR="00000000" w:rsidDel="00000000" w:rsidP="00000000" w:rsidRDefault="00000000" w:rsidRPr="00000000" w14:paraId="000001BA">
    <w:pPr>
      <w:spacing w:after="0" w:line="240" w:lineRule="auto"/>
      <w:ind w:right="720.4724409448835"/>
      <w:jc w:val="center"/>
      <w:rPr/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FUNDAÇÃO CULTURAL DO ESTADO DO PARÁ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rFonts w:ascii="Quattrocento Sans" w:cs="Quattrocento Sans" w:eastAsia="Quattrocento Sans" w:hAnsi="Quattrocento Sans"/>
        <w:b w:val="1"/>
        <w:i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rFonts w:ascii="Quattrocento Sans" w:cs="Quattrocento Sans" w:eastAsia="Quattrocento Sans" w:hAnsi="Quattrocento Sans"/>
        <w:b w:val="1"/>
        <w:i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Quattrocento Sans" w:cs="Quattrocento Sans" w:eastAsia="Quattrocento Sans" w:hAnsi="Quattrocento Sans"/>
        <w:b w:val="1"/>
        <w:i w:val="0"/>
        <w:sz w:val="24"/>
        <w:szCs w:val="24"/>
        <w:vertAlign w:val="baseline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ascii="Quattrocento Sans" w:cs="Quattrocento Sans" w:eastAsia="Quattrocento Sans" w:hAnsi="Quattrocento Sans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rFonts w:ascii="Quattrocento Sans" w:cs="Quattrocento Sans" w:eastAsia="Quattrocento Sans" w:hAnsi="Quattrocento Sans"/>
        <w:b w:val="1"/>
        <w:i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rFonts w:ascii="Calibri" w:cs="Calibri" w:eastAsia="Calibri" w:hAnsi="Calibri"/>
        <w:b w:val="1"/>
        <w:i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lvl w:ilvl="0">
      <w:start w:val="2"/>
      <w:numFmt w:val="lowerLetter"/>
      <w:lvlText w:val="%1."/>
      <w:lvlJc w:val="left"/>
      <w:pPr>
        <w:ind w:left="720" w:hanging="360"/>
      </w:pPr>
      <w:rPr>
        <w:rFonts w:ascii="Calibri" w:cs="Calibri" w:eastAsia="Calibri" w:hAnsi="Calibri"/>
        <w:b w:val="1"/>
        <w:i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lvl w:ilvl="0">
      <w:start w:val="7"/>
      <w:numFmt w:val="lowerLetter"/>
      <w:lvlText w:val="%1."/>
      <w:lvlJc w:val="left"/>
      <w:pPr>
        <w:ind w:left="720" w:hanging="360"/>
      </w:pPr>
      <w:rPr>
        <w:rFonts w:ascii="Calibri" w:cs="Calibri" w:eastAsia="Calibri" w:hAnsi="Calibri"/>
        <w:b w:val="1"/>
        <w:i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>
    <w:lvl w:ilvl="0">
      <w:start w:val="1"/>
      <w:numFmt w:val="lowerLetter"/>
      <w:lvlText w:val="%1."/>
      <w:lvlJc w:val="left"/>
      <w:pPr>
        <w:ind w:left="720" w:hanging="360"/>
      </w:pPr>
      <w:rPr>
        <w:rFonts w:ascii="Quattrocento Sans" w:cs="Quattrocento Sans" w:eastAsia="Quattrocento Sans" w:hAnsi="Quattrocento Sans"/>
        <w:b w:val="1"/>
        <w:i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5.png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